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DE6C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fa-IR"/>
        </w:rPr>
      </w:pPr>
    </w:p>
    <w:p w14:paraId="7D49B4EA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Curriculum Vitae</w:t>
      </w:r>
    </w:p>
    <w:p w14:paraId="0FAE737D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proofErr w:type="spellStart"/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Faranak</w:t>
      </w:r>
      <w:proofErr w:type="spellEnd"/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 </w:t>
      </w:r>
      <w:proofErr w:type="spellStart"/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Fallahian</w:t>
      </w:r>
      <w:proofErr w:type="spellEnd"/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 (PhD)</w:t>
      </w:r>
    </w:p>
    <w:p w14:paraId="32914D44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Department of Biochemistry &amp; Genetic</w:t>
      </w:r>
    </w:p>
    <w:p w14:paraId="0B4DEECA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B3797D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School of Medicine, Qom University of Medical sciences</w:t>
      </w:r>
    </w:p>
    <w:p w14:paraId="47CE80FE" w14:textId="77777777" w:rsidR="00B3797D" w:rsidRPr="00B3797D" w:rsidRDefault="00B3797D" w:rsidP="00B3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fa-IR"/>
        </w:rPr>
      </w:pPr>
    </w:p>
    <w:p w14:paraId="5837604C" w14:textId="77777777" w:rsidR="00B3797D" w:rsidRPr="00B3797D" w:rsidRDefault="00B3797D" w:rsidP="00952B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fa-IR"/>
        </w:rPr>
      </w:pPr>
      <w:r w:rsidRPr="00B3797D">
        <w:rPr>
          <w:rFonts w:ascii="Calibri" w:hAnsi="Calibri" w:cs="Calibri"/>
          <w:color w:val="000000"/>
          <w:lang w:bidi="fa-IR"/>
        </w:rPr>
        <w:t xml:space="preserve">Email: </w:t>
      </w:r>
      <w:r w:rsidR="00952B62">
        <w:rPr>
          <w:rFonts w:ascii="Calibri" w:hAnsi="Calibri" w:cs="Calibri"/>
          <w:color w:val="000000"/>
          <w:lang w:bidi="fa-IR"/>
        </w:rPr>
        <w:t>ffalahian@muq.ac.ir</w:t>
      </w:r>
      <w:r w:rsidRPr="00B3797D">
        <w:rPr>
          <w:rFonts w:ascii="Calibri" w:hAnsi="Calibri" w:cs="Calibri"/>
          <w:color w:val="000000"/>
          <w:lang w:bidi="fa-IR"/>
        </w:rPr>
        <w:t xml:space="preserve"> </w:t>
      </w:r>
    </w:p>
    <w:p w14:paraId="5F761D26" w14:textId="77777777" w:rsidR="00B3797D" w:rsidRPr="00425DE9" w:rsidRDefault="00B3797D" w:rsidP="00705CBD">
      <w:pPr>
        <w:pStyle w:val="Default"/>
        <w:rPr>
          <w:b/>
          <w:bCs/>
          <w:color w:val="172AAF"/>
          <w:sz w:val="28"/>
          <w:szCs w:val="28"/>
        </w:rPr>
      </w:pPr>
    </w:p>
    <w:p w14:paraId="514916F7" w14:textId="77777777" w:rsidR="00B3797D" w:rsidRDefault="00B3797D" w:rsidP="00705CBD">
      <w:pPr>
        <w:pStyle w:val="Default"/>
        <w:rPr>
          <w:b/>
          <w:bCs/>
          <w:color w:val="172AAF"/>
          <w:sz w:val="28"/>
          <w:szCs w:val="28"/>
          <w:u w:val="single"/>
        </w:rPr>
      </w:pPr>
    </w:p>
    <w:p w14:paraId="7C02EB9A" w14:textId="77777777" w:rsidR="00DA7221" w:rsidRDefault="00DA7221" w:rsidP="00DA7221">
      <w:pPr>
        <w:pStyle w:val="Default"/>
        <w:rPr>
          <w:b/>
          <w:bCs/>
          <w:color w:val="172AAF"/>
          <w:sz w:val="28"/>
          <w:szCs w:val="28"/>
          <w:u w:val="single"/>
        </w:rPr>
      </w:pPr>
      <w:r w:rsidRPr="00DA7221">
        <w:rPr>
          <w:b/>
          <w:bCs/>
          <w:color w:val="172AAF"/>
          <w:sz w:val="28"/>
          <w:szCs w:val="28"/>
          <w:u w:val="single"/>
        </w:rPr>
        <w:t xml:space="preserve">Education: </w:t>
      </w:r>
    </w:p>
    <w:p w14:paraId="1715660A" w14:textId="77777777" w:rsidR="00DA7221" w:rsidRPr="00DA7221" w:rsidRDefault="00DA7221" w:rsidP="00DA7221">
      <w:pPr>
        <w:pStyle w:val="Default"/>
        <w:rPr>
          <w:sz w:val="28"/>
          <w:szCs w:val="28"/>
          <w:u w:val="single"/>
        </w:rPr>
      </w:pPr>
    </w:p>
    <w:p w14:paraId="2AF8411C" w14:textId="77777777" w:rsidR="00DA7221" w:rsidRDefault="00DA7221" w:rsidP="009A5980">
      <w:pPr>
        <w:pStyle w:val="Default"/>
        <w:numPr>
          <w:ilvl w:val="0"/>
          <w:numId w:val="4"/>
        </w:numPr>
      </w:pPr>
      <w:proofErr w:type="spellStart"/>
      <w:r>
        <w:t>Ph.D</w:t>
      </w:r>
      <w:proofErr w:type="spellEnd"/>
      <w:r>
        <w:t xml:space="preserve"> in </w:t>
      </w:r>
      <w:r w:rsidR="00413415">
        <w:t>C</w:t>
      </w:r>
      <w:r>
        <w:t xml:space="preserve">linical </w:t>
      </w:r>
      <w:r w:rsidR="00413415">
        <w:t>B</w:t>
      </w:r>
      <w:r w:rsidR="00FB00C4">
        <w:t>io</w:t>
      </w:r>
      <w:r>
        <w:t>chemistry</w:t>
      </w:r>
      <w:r w:rsidR="009423BC">
        <w:t xml:space="preserve"> </w:t>
      </w:r>
      <w:r>
        <w:t>(200</w:t>
      </w:r>
      <w:r w:rsidR="00CB61FC">
        <w:t>6</w:t>
      </w:r>
      <w:r>
        <w:t>-201</w:t>
      </w:r>
      <w:r w:rsidR="00CB61FC">
        <w:t>1</w:t>
      </w:r>
      <w:r>
        <w:t>) ,</w:t>
      </w:r>
      <w:r w:rsidR="00756FE9">
        <w:t xml:space="preserve"> </w:t>
      </w:r>
      <w:proofErr w:type="spellStart"/>
      <w:r>
        <w:t>Tarbiat</w:t>
      </w:r>
      <w:proofErr w:type="spellEnd"/>
      <w:r>
        <w:t xml:space="preserve"> </w:t>
      </w:r>
      <w:proofErr w:type="spellStart"/>
      <w:r>
        <w:t>Modares</w:t>
      </w:r>
      <w:proofErr w:type="spellEnd"/>
      <w:r>
        <w:t xml:space="preserve"> University, Tehran, Iran </w:t>
      </w:r>
    </w:p>
    <w:p w14:paraId="10E6A0D9" w14:textId="77777777" w:rsidR="00DA7221" w:rsidRDefault="00FA7C24" w:rsidP="00FA7C24">
      <w:pPr>
        <w:pStyle w:val="Default"/>
      </w:pPr>
      <w:r>
        <w:t xml:space="preserve">      </w:t>
      </w:r>
      <w:r w:rsidR="00DA7221">
        <w:t>Score: 18</w:t>
      </w:r>
      <w:r w:rsidR="0069027E">
        <w:t>.2</w:t>
      </w:r>
      <w:r w:rsidR="00DA7221">
        <w:t xml:space="preserve"> of 20 </w:t>
      </w:r>
    </w:p>
    <w:p w14:paraId="7AB557DB" w14:textId="77777777" w:rsidR="00FA7C24" w:rsidRDefault="00FA7C24" w:rsidP="00FA7C24">
      <w:pPr>
        <w:pStyle w:val="Default"/>
      </w:pPr>
    </w:p>
    <w:p w14:paraId="19F86126" w14:textId="77777777" w:rsidR="00DA7221" w:rsidRDefault="00DA7221" w:rsidP="00FA7C24">
      <w:pPr>
        <w:pStyle w:val="Default"/>
        <w:numPr>
          <w:ilvl w:val="0"/>
          <w:numId w:val="5"/>
        </w:numPr>
      </w:pPr>
      <w:r>
        <w:t>M.Sc. in Biochemistry (200</w:t>
      </w:r>
      <w:r w:rsidR="009423BC">
        <w:t>2</w:t>
      </w:r>
      <w:r>
        <w:t>-200</w:t>
      </w:r>
      <w:r w:rsidR="009423BC">
        <w:t>5</w:t>
      </w:r>
      <w:r>
        <w:t xml:space="preserve">) </w:t>
      </w:r>
      <w:r w:rsidR="00756FE9">
        <w:t xml:space="preserve">, </w:t>
      </w:r>
      <w:proofErr w:type="spellStart"/>
      <w:r>
        <w:t>Azzahra</w:t>
      </w:r>
      <w:proofErr w:type="spellEnd"/>
      <w:r>
        <w:t xml:space="preserve"> University, Tehran, Iran </w:t>
      </w:r>
    </w:p>
    <w:p w14:paraId="68B3BA8E" w14:textId="77777777" w:rsidR="00FA7C24" w:rsidRDefault="00FA7C24" w:rsidP="000827D8">
      <w:pPr>
        <w:pStyle w:val="Default"/>
      </w:pPr>
      <w:r>
        <w:t xml:space="preserve">      </w:t>
      </w:r>
      <w:r w:rsidR="000827D8">
        <w:t>Score: 19</w:t>
      </w:r>
      <w:r w:rsidR="00DA7221">
        <w:t xml:space="preserve"> of 20</w:t>
      </w:r>
    </w:p>
    <w:p w14:paraId="5208CBED" w14:textId="77777777" w:rsidR="00DA7221" w:rsidRDefault="00DA7221" w:rsidP="00FA7C24">
      <w:pPr>
        <w:pStyle w:val="Default"/>
      </w:pPr>
      <w:r>
        <w:t xml:space="preserve"> </w:t>
      </w:r>
    </w:p>
    <w:p w14:paraId="368423FB" w14:textId="77777777" w:rsidR="00DA7221" w:rsidRDefault="00DA7221" w:rsidP="00FF12CA">
      <w:pPr>
        <w:pStyle w:val="Default"/>
        <w:numPr>
          <w:ilvl w:val="0"/>
          <w:numId w:val="6"/>
        </w:numPr>
      </w:pPr>
      <w:r>
        <w:t>B.Sc. in Biology (199</w:t>
      </w:r>
      <w:r w:rsidR="00703CD5">
        <w:t>7</w:t>
      </w:r>
      <w:r>
        <w:t>-</w:t>
      </w:r>
      <w:r w:rsidR="00703CD5">
        <w:t>200</w:t>
      </w:r>
      <w:r w:rsidR="00FF12CA">
        <w:t>1</w:t>
      </w:r>
      <w:r>
        <w:t>)</w:t>
      </w:r>
      <w:r w:rsidR="00413415">
        <w:t>,</w:t>
      </w:r>
      <w:r>
        <w:t xml:space="preserve"> </w:t>
      </w:r>
      <w:r w:rsidR="0069027E">
        <w:t>Tehran</w:t>
      </w:r>
      <w:r>
        <w:t xml:space="preserve"> University, Iran </w:t>
      </w:r>
    </w:p>
    <w:p w14:paraId="066528B5" w14:textId="77777777" w:rsidR="00EE78E7" w:rsidRDefault="00FA7C24" w:rsidP="001373F3">
      <w:pPr>
        <w:pStyle w:val="Default"/>
      </w:pPr>
      <w:r>
        <w:t xml:space="preserve">      </w:t>
      </w:r>
      <w:r w:rsidR="00DA7221">
        <w:t>Score: ~1</w:t>
      </w:r>
      <w:r w:rsidR="001373F3">
        <w:t>7</w:t>
      </w:r>
      <w:r w:rsidR="00DA7221">
        <w:t xml:space="preserve"> of 20 </w:t>
      </w:r>
    </w:p>
    <w:p w14:paraId="71D75708" w14:textId="77777777" w:rsidR="00EE78E7" w:rsidRDefault="00EE78E7" w:rsidP="00EE78E7"/>
    <w:p w14:paraId="6D32BF58" w14:textId="77777777" w:rsidR="00C9414C" w:rsidRDefault="00C9414C" w:rsidP="00EE78E7"/>
    <w:p w14:paraId="4EE39378" w14:textId="77777777" w:rsidR="00DD611D" w:rsidRPr="00DD611D" w:rsidRDefault="00DD611D" w:rsidP="00DD611D">
      <w:pPr>
        <w:pStyle w:val="Default"/>
        <w:rPr>
          <w:b/>
          <w:bCs/>
          <w:color w:val="172AAF"/>
          <w:sz w:val="28"/>
          <w:szCs w:val="28"/>
          <w:u w:val="single"/>
        </w:rPr>
      </w:pPr>
      <w:r w:rsidRPr="00DD611D">
        <w:rPr>
          <w:b/>
          <w:bCs/>
          <w:color w:val="172AAF"/>
          <w:sz w:val="28"/>
          <w:szCs w:val="28"/>
          <w:u w:val="single"/>
        </w:rPr>
        <w:t xml:space="preserve">Thesis: </w:t>
      </w:r>
    </w:p>
    <w:p w14:paraId="0B9D5038" w14:textId="77777777" w:rsidR="00DD611D" w:rsidRDefault="00DD611D" w:rsidP="00DD611D">
      <w:pPr>
        <w:pStyle w:val="Default"/>
        <w:rPr>
          <w:color w:val="172AAF"/>
          <w:sz w:val="28"/>
          <w:szCs w:val="28"/>
        </w:rPr>
      </w:pPr>
    </w:p>
    <w:p w14:paraId="2D1B1DDB" w14:textId="77777777" w:rsidR="00DD611D" w:rsidRDefault="00DD611D" w:rsidP="00CD16CF">
      <w:pPr>
        <w:pStyle w:val="Default"/>
        <w:rPr>
          <w:b/>
          <w:bCs/>
          <w:color w:val="172AAF"/>
        </w:rPr>
      </w:pPr>
      <w:r>
        <w:rPr>
          <w:b/>
          <w:bCs/>
          <w:color w:val="172AAF"/>
        </w:rPr>
        <w:t xml:space="preserve">1-The thesis to fulfill the M.Sc. </w:t>
      </w:r>
      <w:r w:rsidR="00CD16CF">
        <w:rPr>
          <w:b/>
          <w:bCs/>
          <w:color w:val="172AAF"/>
        </w:rPr>
        <w:t>d</w:t>
      </w:r>
      <w:r>
        <w:rPr>
          <w:b/>
          <w:bCs/>
          <w:color w:val="172AAF"/>
        </w:rPr>
        <w:t xml:space="preserve">egree entitled: </w:t>
      </w:r>
    </w:p>
    <w:p w14:paraId="0455262A" w14:textId="77777777" w:rsidR="00DD611D" w:rsidRDefault="00DD611D" w:rsidP="00DD611D">
      <w:pPr>
        <w:pStyle w:val="Default"/>
        <w:rPr>
          <w:color w:val="172AAF"/>
        </w:rPr>
      </w:pPr>
    </w:p>
    <w:p w14:paraId="51A5D74C" w14:textId="77777777" w:rsidR="00DD611D" w:rsidRDefault="00EE78E7" w:rsidP="00DD611D">
      <w:pPr>
        <w:pStyle w:val="Default"/>
        <w:rPr>
          <w:b/>
          <w:bCs/>
        </w:rPr>
      </w:pPr>
      <w:r>
        <w:rPr>
          <w:b/>
          <w:bCs/>
        </w:rPr>
        <w:t xml:space="preserve">Cloning of </w:t>
      </w:r>
      <w:r w:rsidR="00CD16CF">
        <w:rPr>
          <w:b/>
          <w:bCs/>
        </w:rPr>
        <w:t xml:space="preserve">the </w:t>
      </w:r>
      <w:r>
        <w:rPr>
          <w:b/>
          <w:bCs/>
        </w:rPr>
        <w:t>streptokinase mutant gene</w:t>
      </w:r>
    </w:p>
    <w:p w14:paraId="624167BB" w14:textId="77777777" w:rsidR="00DD611D" w:rsidRDefault="00DD611D" w:rsidP="00DD611D">
      <w:pPr>
        <w:pStyle w:val="Default"/>
      </w:pPr>
    </w:p>
    <w:p w14:paraId="02356B12" w14:textId="77777777" w:rsidR="00DD611D" w:rsidRDefault="00DD611D" w:rsidP="00D36E4F">
      <w:pPr>
        <w:pStyle w:val="Default"/>
      </w:pPr>
      <w:r>
        <w:t xml:space="preserve">Supervisor: </w:t>
      </w:r>
      <w:r w:rsidR="00D36E4F">
        <w:t>Prof</w:t>
      </w:r>
      <w:r w:rsidR="00067BC4">
        <w:t>.</w:t>
      </w:r>
      <w:r>
        <w:t xml:space="preserve"> Bahram </w:t>
      </w:r>
      <w:proofErr w:type="spellStart"/>
      <w:r>
        <w:t>Kazemi</w:t>
      </w:r>
      <w:proofErr w:type="spellEnd"/>
      <w:r w:rsidR="00D36E4F">
        <w:t>,</w:t>
      </w:r>
      <w:r>
        <w:t xml:space="preserve"> </w:t>
      </w:r>
      <w:r w:rsidR="00D36E4F">
        <w:t xml:space="preserve">Dr. Ashraf </w:t>
      </w:r>
      <w:proofErr w:type="spellStart"/>
      <w:r w:rsidR="00D36E4F">
        <w:t>Shabani</w:t>
      </w:r>
      <w:proofErr w:type="spellEnd"/>
      <w:r w:rsidR="00D36E4F">
        <w:t>,</w:t>
      </w:r>
    </w:p>
    <w:p w14:paraId="565947DC" w14:textId="77777777" w:rsidR="002D1ED2" w:rsidRDefault="002D1ED2" w:rsidP="00844B49">
      <w:pPr>
        <w:pStyle w:val="Default"/>
      </w:pPr>
    </w:p>
    <w:p w14:paraId="3A26B737" w14:textId="77777777" w:rsidR="00C9414C" w:rsidRDefault="00C9414C" w:rsidP="00FF743C">
      <w:pPr>
        <w:pStyle w:val="Default"/>
        <w:rPr>
          <w:b/>
          <w:bCs/>
          <w:color w:val="172AAF"/>
        </w:rPr>
      </w:pPr>
    </w:p>
    <w:p w14:paraId="7A4F7FDC" w14:textId="77777777" w:rsidR="00FF743C" w:rsidRDefault="00FF743C" w:rsidP="00E007AC">
      <w:pPr>
        <w:pStyle w:val="Default"/>
        <w:rPr>
          <w:b/>
          <w:bCs/>
          <w:color w:val="172AAF"/>
        </w:rPr>
      </w:pPr>
      <w:r>
        <w:rPr>
          <w:b/>
          <w:bCs/>
          <w:color w:val="172AAF"/>
        </w:rPr>
        <w:t xml:space="preserve">2- The thesis of Ph. D. entitled: </w:t>
      </w:r>
    </w:p>
    <w:p w14:paraId="56E914AE" w14:textId="77777777" w:rsidR="00FF743C" w:rsidRDefault="00FF743C" w:rsidP="00FF743C">
      <w:pPr>
        <w:pStyle w:val="Default"/>
        <w:rPr>
          <w:color w:val="172AAF"/>
        </w:rPr>
      </w:pPr>
    </w:p>
    <w:p w14:paraId="46CB377E" w14:textId="77777777" w:rsidR="00FF743C" w:rsidRPr="00D003C2" w:rsidRDefault="00D003C2" w:rsidP="007C3AD7">
      <w:pPr>
        <w:pStyle w:val="Default"/>
        <w:jc w:val="both"/>
        <w:rPr>
          <w:rFonts w:cs="B Lotus"/>
          <w:b/>
          <w:bCs/>
          <w:lang w:bidi="fa-IR"/>
        </w:rPr>
      </w:pPr>
      <w:r w:rsidRPr="00D003C2">
        <w:rPr>
          <w:rFonts w:eastAsia="Calibri" w:cs="B Nazanin"/>
          <w:b/>
          <w:bCs/>
          <w:lang w:bidi="fa-IR"/>
        </w:rPr>
        <w:t>The effect of cGMP</w:t>
      </w:r>
      <w:r w:rsidR="007C3AD7">
        <w:rPr>
          <w:rFonts w:eastAsia="Calibri" w:cs="B Nazanin"/>
          <w:b/>
          <w:bCs/>
          <w:lang w:bidi="fa-IR"/>
        </w:rPr>
        <w:t>/PKG pathway</w:t>
      </w:r>
      <w:r w:rsidRPr="00D003C2">
        <w:rPr>
          <w:rFonts w:eastAsia="Calibri" w:cs="B Nazanin"/>
          <w:b/>
          <w:bCs/>
          <w:lang w:bidi="fa-IR"/>
        </w:rPr>
        <w:t xml:space="preserve"> on the </w:t>
      </w:r>
      <w:r w:rsidR="00BA55B7">
        <w:rPr>
          <w:rFonts w:eastAsia="Calibri" w:cs="B Nazanin"/>
          <w:b/>
          <w:bCs/>
          <w:lang w:bidi="fa-IR"/>
        </w:rPr>
        <w:t>growth</w:t>
      </w:r>
      <w:r w:rsidRPr="00D003C2">
        <w:rPr>
          <w:rFonts w:eastAsia="Calibri" w:cs="B Nazanin"/>
          <w:b/>
          <w:bCs/>
          <w:lang w:bidi="fa-IR"/>
        </w:rPr>
        <w:t xml:space="preserve"> </w:t>
      </w:r>
      <w:r w:rsidR="007C3AD7">
        <w:rPr>
          <w:rFonts w:eastAsia="Calibri" w:cs="B Nazanin"/>
          <w:b/>
          <w:bCs/>
          <w:lang w:bidi="fa-IR"/>
        </w:rPr>
        <w:t xml:space="preserve">of </w:t>
      </w:r>
      <w:r w:rsidR="007C3AD7" w:rsidRPr="00D003C2">
        <w:rPr>
          <w:rFonts w:eastAsia="Calibri" w:cs="B Lotus"/>
          <w:b/>
          <w:bCs/>
          <w:lang w:bidi="fa-IR"/>
        </w:rPr>
        <w:t>MCF-7 and MDA-MB468 breast cancer cell</w:t>
      </w:r>
      <w:r w:rsidR="00764E94">
        <w:rPr>
          <w:rFonts w:eastAsia="Calibri" w:cs="B Lotus"/>
          <w:b/>
          <w:bCs/>
          <w:lang w:bidi="fa-IR"/>
        </w:rPr>
        <w:t>s</w:t>
      </w:r>
    </w:p>
    <w:p w14:paraId="7D1CC645" w14:textId="77777777" w:rsidR="00D003C2" w:rsidRDefault="00D003C2" w:rsidP="00BA55B7">
      <w:pPr>
        <w:pStyle w:val="Default"/>
        <w:jc w:val="both"/>
      </w:pPr>
    </w:p>
    <w:p w14:paraId="53EF3BAD" w14:textId="77777777" w:rsidR="00E35B40" w:rsidRDefault="00FF743C" w:rsidP="001A7D46">
      <w:pPr>
        <w:autoSpaceDE w:val="0"/>
        <w:autoSpaceDN w:val="0"/>
        <w:adjustRightInd w:val="0"/>
        <w:spacing w:after="0" w:line="360" w:lineRule="auto"/>
        <w:jc w:val="both"/>
        <w:rPr>
          <w:rFonts w:ascii="AdvTT3713a231" w:hAnsi="AdvTT3713a231" w:cs="AdvTT3713a231"/>
          <w:color w:val="131413"/>
          <w:sz w:val="24"/>
          <w:szCs w:val="24"/>
        </w:rPr>
      </w:pPr>
      <w:r w:rsidRPr="00DB732A">
        <w:rPr>
          <w:rFonts w:asciiTheme="majorBidi" w:hAnsiTheme="majorBidi" w:cstheme="majorBidi"/>
          <w:b/>
          <w:bCs/>
          <w:i/>
          <w:iCs/>
        </w:rPr>
        <w:t>Description</w:t>
      </w:r>
      <w:r>
        <w:t xml:space="preserve">: </w:t>
      </w:r>
      <w:r w:rsidR="006551E2" w:rsidRPr="006551E2">
        <w:rPr>
          <w:rFonts w:ascii="Times New Roman" w:eastAsia="Calibri" w:hAnsi="Times New Roman" w:cs="Times New Roman"/>
          <w:sz w:val="24"/>
          <w:szCs w:val="24"/>
        </w:rPr>
        <w:t>Activation of protein kinase G (PKG) by cyclic GMP has become</w:t>
      </w:r>
      <w:r w:rsidR="006551E2" w:rsidRPr="006551E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6551E2" w:rsidRPr="006551E2">
        <w:rPr>
          <w:rFonts w:ascii="Times New Roman" w:eastAsia="Calibri" w:hAnsi="Times New Roman" w:cs="Times New Roman"/>
          <w:sz w:val="24"/>
          <w:szCs w:val="24"/>
        </w:rPr>
        <w:t>of considerable interest as a novel molecular approach for</w:t>
      </w:r>
      <w:r w:rsidR="006551E2" w:rsidRPr="006551E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6551E2" w:rsidRPr="006551E2">
        <w:rPr>
          <w:rFonts w:ascii="Times New Roman" w:eastAsia="Calibri" w:hAnsi="Times New Roman" w:cs="Times New Roman"/>
          <w:sz w:val="24"/>
          <w:szCs w:val="24"/>
        </w:rPr>
        <w:t xml:space="preserve">the induction of apoptosis in cancer cells.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In our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studies, the inhibitory effect of cGMP/PKG pathway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on the growth of human breast cancer cells has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 xml:space="preserve">been shown. </w:t>
      </w:r>
      <w:r w:rsidR="00547790">
        <w:rPr>
          <w:rFonts w:ascii="AdvTT3713a231" w:hAnsi="AdvTT3713a231" w:cs="AdvTT3713a231"/>
          <w:color w:val="131413"/>
          <w:sz w:val="24"/>
          <w:szCs w:val="24"/>
        </w:rPr>
        <w:t>Furthermore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, we obtained evidences that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PKGI</w:t>
      </w:r>
      <w:r w:rsidR="00E35B40" w:rsidRPr="00E35B40">
        <w:rPr>
          <w:rFonts w:ascii="AdvTT3713a231+03" w:hAnsi="AdvTT3713a231+03" w:cs="AdvTT3713a231+03"/>
          <w:color w:val="131413"/>
          <w:sz w:val="24"/>
          <w:szCs w:val="24"/>
        </w:rPr>
        <w:t xml:space="preserve">β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plays a direct role in the growth inhibition of breast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 xml:space="preserve">cancer cells. </w:t>
      </w:r>
      <w:r w:rsidR="001A7D46">
        <w:rPr>
          <w:rFonts w:ascii="AdvTT3713a231" w:hAnsi="AdvTT3713a231" w:cs="AdvTT3713a231"/>
          <w:color w:val="131413"/>
          <w:sz w:val="24"/>
          <w:szCs w:val="24"/>
        </w:rPr>
        <w:t>In addition, t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hese findings lead to the hypothesis that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 xml:space="preserve">PKG expression might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lastRenderedPageBreak/>
        <w:t>be down</w:t>
      </w:r>
      <w:r w:rsidR="00A55E33">
        <w:rPr>
          <w:rFonts w:ascii="AdvTT3713a231" w:hAnsi="AdvTT3713a231" w:cs="AdvTT3713a231"/>
          <w:color w:val="131413"/>
          <w:sz w:val="24"/>
          <w:szCs w:val="24"/>
        </w:rPr>
        <w:t>-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regulated in human breast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cancer. Therefore, we designed studies to evaluate the expression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level of PKG isoforms by quantitative real-time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RT-PCR in the malignant and benign tumors of the breast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and corresponding normal tissues. Reduction in the expression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>level of PKG isoforms was observed in malignant</w:t>
      </w:r>
      <w:r w:rsidR="00E35B40">
        <w:rPr>
          <w:rFonts w:ascii="AdvTT3713a231" w:hAnsi="AdvTT3713a231" w:cs="AdvTT3713a231"/>
          <w:color w:val="131413"/>
          <w:sz w:val="24"/>
          <w:szCs w:val="24"/>
        </w:rPr>
        <w:t xml:space="preserve"> </w:t>
      </w:r>
      <w:r w:rsidR="00E35B40" w:rsidRPr="00E35B40">
        <w:rPr>
          <w:rFonts w:ascii="AdvTT3713a231" w:hAnsi="AdvTT3713a231" w:cs="AdvTT3713a231"/>
          <w:color w:val="131413"/>
          <w:sz w:val="24"/>
          <w:szCs w:val="24"/>
        </w:rPr>
        <w:t xml:space="preserve">and benign tumors compared to normal tissues. </w:t>
      </w:r>
    </w:p>
    <w:p w14:paraId="1BD14A5F" w14:textId="77777777" w:rsidR="00E35B40" w:rsidRPr="00E35B40" w:rsidRDefault="00E35B40" w:rsidP="00E35B4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4"/>
          <w:szCs w:val="24"/>
        </w:rPr>
      </w:pPr>
    </w:p>
    <w:p w14:paraId="471ECEEA" w14:textId="77777777" w:rsidR="00FF743C" w:rsidRDefault="00FF743C" w:rsidP="000421E6">
      <w:pPr>
        <w:pStyle w:val="Default"/>
      </w:pPr>
      <w:r w:rsidRPr="00CD16CF">
        <w:rPr>
          <w:b/>
          <w:bCs/>
        </w:rPr>
        <w:t>Supervisor:</w:t>
      </w:r>
      <w:r>
        <w:t xml:space="preserve"> </w:t>
      </w:r>
      <w:r w:rsidR="000421E6">
        <w:t>Prof</w:t>
      </w:r>
      <w:r>
        <w:t xml:space="preserve">. </w:t>
      </w:r>
      <w:r w:rsidR="000421E6">
        <w:t xml:space="preserve">Fatemeh </w:t>
      </w:r>
      <w:proofErr w:type="spellStart"/>
      <w:r w:rsidR="000421E6">
        <w:t>Karami</w:t>
      </w:r>
      <w:proofErr w:type="spellEnd"/>
      <w:r w:rsidR="000421E6">
        <w:t>-Tehran</w:t>
      </w:r>
      <w:r w:rsidR="00D624D1">
        <w:t>i</w:t>
      </w:r>
      <w:r>
        <w:t xml:space="preserve"> </w:t>
      </w:r>
    </w:p>
    <w:p w14:paraId="03F4CDE3" w14:textId="77777777" w:rsidR="00147F26" w:rsidRDefault="00FF743C" w:rsidP="00E00C1F">
      <w:pPr>
        <w:pStyle w:val="Default"/>
      </w:pPr>
      <w:r w:rsidRPr="00040C3C">
        <w:rPr>
          <w:b/>
          <w:bCs/>
        </w:rPr>
        <w:t>Advisor:</w:t>
      </w:r>
      <w:r>
        <w:t xml:space="preserve"> Dr. </w:t>
      </w:r>
      <w:proofErr w:type="spellStart"/>
      <w:r w:rsidR="00E00C1F">
        <w:t>Siamak</w:t>
      </w:r>
      <w:proofErr w:type="spellEnd"/>
      <w:r w:rsidR="00E00C1F">
        <w:t xml:space="preserve"> Salami</w:t>
      </w:r>
      <w:r>
        <w:t xml:space="preserve"> </w:t>
      </w:r>
    </w:p>
    <w:p w14:paraId="618B4000" w14:textId="77777777" w:rsidR="00147F26" w:rsidRDefault="00147F26" w:rsidP="00147F26"/>
    <w:p w14:paraId="3623253B" w14:textId="77777777" w:rsidR="00D711DD" w:rsidRDefault="00D711DD" w:rsidP="00147F26"/>
    <w:p w14:paraId="7D580B1E" w14:textId="77777777" w:rsidR="007E38DE" w:rsidRPr="002078BA" w:rsidRDefault="007E38DE" w:rsidP="00C9414C">
      <w:pPr>
        <w:pStyle w:val="Default"/>
        <w:rPr>
          <w:rFonts w:asciiTheme="majorBidi" w:hAnsiTheme="majorBidi" w:cstheme="majorBidi"/>
          <w:b/>
          <w:bCs/>
          <w:color w:val="182AB1"/>
          <w:u w:val="single"/>
        </w:rPr>
      </w:pPr>
      <w:r w:rsidRPr="002078BA">
        <w:rPr>
          <w:rFonts w:asciiTheme="majorBidi" w:hAnsiTheme="majorBidi" w:cstheme="majorBidi"/>
          <w:b/>
          <w:bCs/>
          <w:color w:val="182AB1"/>
          <w:u w:val="single"/>
        </w:rPr>
        <w:t>The Experimental skill</w:t>
      </w:r>
      <w:r w:rsidR="00D41192">
        <w:rPr>
          <w:rFonts w:asciiTheme="majorBidi" w:hAnsiTheme="majorBidi" w:cstheme="majorBidi"/>
          <w:b/>
          <w:bCs/>
          <w:color w:val="182AB1"/>
          <w:u w:val="single"/>
        </w:rPr>
        <w:t>s</w:t>
      </w:r>
      <w:r w:rsidRPr="002078BA">
        <w:rPr>
          <w:rFonts w:asciiTheme="majorBidi" w:hAnsiTheme="majorBidi" w:cstheme="majorBidi"/>
          <w:b/>
          <w:bCs/>
          <w:color w:val="182AB1"/>
          <w:u w:val="single"/>
        </w:rPr>
        <w:t xml:space="preserve">: </w:t>
      </w:r>
    </w:p>
    <w:p w14:paraId="35AF7110" w14:textId="77777777" w:rsidR="00756FE9" w:rsidRPr="00D711DD" w:rsidRDefault="00756FE9" w:rsidP="007E38DE">
      <w:pPr>
        <w:pStyle w:val="Default"/>
        <w:rPr>
          <w:rFonts w:asciiTheme="majorBidi" w:hAnsiTheme="majorBidi" w:cstheme="majorBidi"/>
          <w:b/>
          <w:bCs/>
          <w:color w:val="622322"/>
        </w:rPr>
      </w:pPr>
    </w:p>
    <w:p w14:paraId="269153B2" w14:textId="77777777" w:rsidR="00420F82" w:rsidRDefault="00465B67" w:rsidP="00D004E7">
      <w:pPr>
        <w:pStyle w:val="NoSpacing"/>
        <w:numPr>
          <w:ilvl w:val="0"/>
          <w:numId w:val="6"/>
        </w:numPr>
        <w:spacing w:line="360" w:lineRule="auto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300286">
        <w:rPr>
          <w:rFonts w:asciiTheme="majorBidi" w:hAnsiTheme="majorBidi" w:cstheme="majorBidi"/>
          <w:b/>
          <w:bCs/>
        </w:rPr>
        <w:t xml:space="preserve">Molecular </w:t>
      </w:r>
      <w:r w:rsidR="00420F82" w:rsidRPr="00300286">
        <w:rPr>
          <w:rFonts w:asciiTheme="majorBidi" w:hAnsiTheme="majorBidi" w:cstheme="majorBidi"/>
          <w:b/>
          <w:bCs/>
        </w:rPr>
        <w:t xml:space="preserve">and </w:t>
      </w:r>
      <w:r w:rsidR="00D004E7" w:rsidRPr="00300286">
        <w:rPr>
          <w:rFonts w:asciiTheme="majorBidi" w:hAnsiTheme="majorBidi" w:cstheme="majorBidi"/>
          <w:b/>
          <w:bCs/>
        </w:rPr>
        <w:t>c</w:t>
      </w:r>
      <w:r w:rsidRPr="00300286">
        <w:rPr>
          <w:rFonts w:asciiTheme="majorBidi" w:hAnsiTheme="majorBidi" w:cstheme="majorBidi"/>
          <w:b/>
          <w:bCs/>
        </w:rPr>
        <w:t xml:space="preserve">ellular </w:t>
      </w:r>
      <w:r w:rsidR="00D711DD" w:rsidRPr="00300286">
        <w:rPr>
          <w:rFonts w:asciiTheme="majorBidi" w:hAnsiTheme="majorBidi" w:cstheme="majorBidi"/>
          <w:b/>
          <w:bCs/>
        </w:rPr>
        <w:t>biology techniques such</w:t>
      </w:r>
      <w:r w:rsidR="00D711DD" w:rsidRPr="00D711DD">
        <w:rPr>
          <w:rFonts w:asciiTheme="majorBidi" w:hAnsiTheme="majorBidi" w:cstheme="majorBidi"/>
          <w:b/>
          <w:bCs/>
        </w:rPr>
        <w:t xml:space="preserve"> as:</w:t>
      </w:r>
      <w:r w:rsidR="00D711DD" w:rsidRPr="00D711D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</w:p>
    <w:p w14:paraId="3044A82F" w14:textId="77777777" w:rsidR="00420F82" w:rsidRDefault="00D711DD" w:rsidP="00A14256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eastAsia="Calibri" w:hAnsiTheme="majorBidi" w:cstheme="majorBidi"/>
          <w:sz w:val="24"/>
          <w:szCs w:val="24"/>
          <w:lang w:bidi="fa-IR"/>
        </w:rPr>
        <w:t>DNA cloning</w:t>
      </w:r>
      <w:r w:rsidRPr="00D711DD">
        <w:rPr>
          <w:rFonts w:asciiTheme="majorBidi" w:hAnsiTheme="majorBidi" w:cstheme="majorBidi"/>
          <w:sz w:val="24"/>
          <w:szCs w:val="24"/>
        </w:rPr>
        <w:t xml:space="preserve"> </w:t>
      </w:r>
    </w:p>
    <w:p w14:paraId="54F4E8B7" w14:textId="77777777" w:rsidR="00420F82" w:rsidRDefault="00D711DD" w:rsidP="00A14256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hAnsiTheme="majorBidi" w:cstheme="majorBidi"/>
          <w:sz w:val="24"/>
          <w:szCs w:val="24"/>
        </w:rPr>
        <w:t xml:space="preserve">Real time </w:t>
      </w:r>
      <w:r w:rsidR="001C3973" w:rsidRPr="00D711DD">
        <w:rPr>
          <w:rFonts w:asciiTheme="majorBidi" w:hAnsiTheme="majorBidi" w:cstheme="majorBidi"/>
          <w:sz w:val="24"/>
          <w:szCs w:val="24"/>
        </w:rPr>
        <w:t>PCR</w:t>
      </w:r>
      <w:r w:rsidRPr="00D711DD">
        <w:rPr>
          <w:rFonts w:asciiTheme="majorBidi" w:hAnsiTheme="majorBidi" w:cstheme="majorBidi"/>
          <w:sz w:val="24"/>
          <w:szCs w:val="24"/>
        </w:rPr>
        <w:t xml:space="preserve"> </w:t>
      </w:r>
    </w:p>
    <w:p w14:paraId="5290A5EC" w14:textId="77777777" w:rsidR="00420F82" w:rsidRDefault="00D711DD" w:rsidP="0066685E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hAnsiTheme="majorBidi" w:cstheme="majorBidi"/>
          <w:sz w:val="24"/>
          <w:szCs w:val="24"/>
        </w:rPr>
        <w:t>RT-PCR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23A28BA" w14:textId="77777777" w:rsidR="00D711DD" w:rsidRPr="00D711DD" w:rsidRDefault="00420F82" w:rsidP="00CE7908">
      <w:pPr>
        <w:pStyle w:val="NoSpacing"/>
        <w:spacing w:line="360" w:lineRule="auto"/>
        <w:ind w:left="360"/>
        <w:rPr>
          <w:rFonts w:asciiTheme="majorBidi" w:eastAsia="Calibr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D711DD" w:rsidRPr="00D711DD">
        <w:rPr>
          <w:rFonts w:asciiTheme="majorBidi" w:hAnsiTheme="majorBidi" w:cstheme="majorBidi"/>
          <w:sz w:val="24"/>
          <w:szCs w:val="24"/>
        </w:rPr>
        <w:t>estern blotting</w:t>
      </w:r>
    </w:p>
    <w:p w14:paraId="5C3920D0" w14:textId="77777777" w:rsidR="00420F82" w:rsidRDefault="00420F82" w:rsidP="00A14256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D711DD" w:rsidRPr="00D711DD">
        <w:rPr>
          <w:rFonts w:asciiTheme="majorBidi" w:hAnsiTheme="majorBidi" w:cstheme="majorBidi"/>
          <w:sz w:val="24"/>
          <w:szCs w:val="24"/>
        </w:rPr>
        <w:t xml:space="preserve">ammalian cell culture </w:t>
      </w:r>
    </w:p>
    <w:p w14:paraId="16ACC313" w14:textId="77777777" w:rsidR="00E268AC" w:rsidRPr="00373893" w:rsidRDefault="00E268AC" w:rsidP="00A14256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73893">
        <w:rPr>
          <w:rFonts w:asciiTheme="majorBidi" w:hAnsiTheme="majorBidi" w:cstheme="majorBidi"/>
          <w:sz w:val="24"/>
          <w:szCs w:val="24"/>
        </w:rPr>
        <w:t>Cell signaling</w:t>
      </w:r>
      <w:r w:rsidR="00540268">
        <w:rPr>
          <w:rFonts w:asciiTheme="majorBidi" w:hAnsiTheme="majorBidi" w:cstheme="majorBidi"/>
          <w:sz w:val="24"/>
          <w:szCs w:val="24"/>
        </w:rPr>
        <w:t xml:space="preserve"> </w:t>
      </w:r>
    </w:p>
    <w:p w14:paraId="7CC47EE0" w14:textId="77777777" w:rsidR="00420F82" w:rsidRDefault="00D711DD" w:rsidP="00A14256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hAnsiTheme="majorBidi" w:cstheme="majorBidi"/>
          <w:sz w:val="24"/>
          <w:szCs w:val="24"/>
        </w:rPr>
        <w:t>Cytotoxicity assay methods</w:t>
      </w:r>
    </w:p>
    <w:p w14:paraId="19444273" w14:textId="77777777" w:rsidR="00420F82" w:rsidRDefault="00D711DD" w:rsidP="0066685E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hAnsiTheme="majorBidi" w:cstheme="majorBidi"/>
          <w:sz w:val="24"/>
          <w:szCs w:val="24"/>
        </w:rPr>
        <w:t xml:space="preserve">Detection of apoptosis by different methods </w:t>
      </w:r>
    </w:p>
    <w:p w14:paraId="6AB5FEFB" w14:textId="77777777" w:rsidR="00D711DD" w:rsidRDefault="00D711DD" w:rsidP="0066685E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711DD">
        <w:rPr>
          <w:rFonts w:asciiTheme="majorBidi" w:hAnsiTheme="majorBidi" w:cstheme="majorBidi"/>
          <w:sz w:val="24"/>
          <w:szCs w:val="24"/>
        </w:rPr>
        <w:t>Flow cytometry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303CEC7" w14:textId="77777777" w:rsidR="00D711DD" w:rsidRDefault="00D711DD" w:rsidP="00D711DD">
      <w:pPr>
        <w:pStyle w:val="NoSpacing"/>
        <w:spacing w:line="360" w:lineRule="auto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2420A234" w14:textId="77777777" w:rsidR="00C848D0" w:rsidRDefault="00C848D0" w:rsidP="00C84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848D0">
        <w:rPr>
          <w:rFonts w:ascii="Times New Roman" w:hAnsi="Times New Roman" w:cs="Times New Roman"/>
          <w:b/>
          <w:bCs/>
          <w:color w:val="182AB1"/>
          <w:sz w:val="28"/>
          <w:szCs w:val="28"/>
          <w:u w:val="single"/>
        </w:rPr>
        <w:t>Published Article</w:t>
      </w:r>
      <w:r w:rsidR="00913A03">
        <w:rPr>
          <w:rFonts w:ascii="Times New Roman" w:hAnsi="Times New Roman" w:cs="Times New Roman"/>
          <w:b/>
          <w:bCs/>
          <w:color w:val="182AB1"/>
          <w:sz w:val="28"/>
          <w:szCs w:val="28"/>
          <w:u w:val="single"/>
        </w:rPr>
        <w:t>s</w:t>
      </w:r>
      <w:r w:rsidR="00846F72">
        <w:rPr>
          <w:rFonts w:ascii="Times New Roman" w:hAnsi="Times New Roman" w:cs="Times New Roman"/>
          <w:b/>
          <w:bCs/>
          <w:color w:val="182AB1"/>
          <w:sz w:val="28"/>
          <w:szCs w:val="28"/>
          <w:u w:val="single"/>
        </w:rPr>
        <w:t>:</w:t>
      </w:r>
    </w:p>
    <w:p w14:paraId="12FB6CAD" w14:textId="77777777" w:rsidR="00273202" w:rsidRDefault="00273202" w:rsidP="00C84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5284DCC6" w14:textId="77777777" w:rsidR="00273202" w:rsidRDefault="00273202" w:rsidP="002732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202">
        <w:rPr>
          <w:rFonts w:ascii="Times New Roman" w:hAnsi="Times New Roman" w:cs="Times New Roman"/>
        </w:rPr>
        <w:t xml:space="preserve">1- </w:t>
      </w:r>
      <w:hyperlink r:id="rId8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Hamzeloo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>-Moghadam M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Aghaei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M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273202">
          <w:rPr>
            <w:rStyle w:val="highlight2"/>
            <w:rFonts w:ascii="Times New Roman" w:hAnsi="Times New Roman" w:cs="Times New Roman"/>
            <w:b/>
            <w:bCs/>
            <w:i/>
            <w:iCs/>
            <w:szCs w:val="24"/>
          </w:rPr>
          <w:t>Fallahian</w:t>
        </w:r>
        <w:proofErr w:type="spellEnd"/>
        <w:r w:rsidRPr="00273202">
          <w:rPr>
            <w:rStyle w:val="highlight2"/>
            <w:rFonts w:ascii="Times New Roman" w:hAnsi="Times New Roman" w:cs="Times New Roman"/>
            <w:b/>
            <w:bCs/>
            <w:i/>
            <w:iCs/>
            <w:szCs w:val="24"/>
          </w:rPr>
          <w:t xml:space="preserve"> F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73202">
          <w:rPr>
            <w:rFonts w:ascii="Times New Roman" w:hAnsi="Times New Roman" w:cs="Times New Roman"/>
            <w:sz w:val="24"/>
            <w:szCs w:val="24"/>
          </w:rPr>
          <w:t>Jafari SM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Dolati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M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Abdolmohammadi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MH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Hajiahmadi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Esmaeili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202">
        <w:rPr>
          <w:rFonts w:ascii="Times New Roman" w:hAnsi="Times New Roman" w:cs="Times New Roman"/>
          <w:sz w:val="24"/>
          <w:szCs w:val="24"/>
        </w:rPr>
        <w:t>Britannin</w:t>
      </w:r>
      <w:proofErr w:type="spellEnd"/>
      <w:r w:rsidRPr="00273202">
        <w:rPr>
          <w:rFonts w:ascii="Times New Roman" w:hAnsi="Times New Roman" w:cs="Times New Roman"/>
          <w:sz w:val="24"/>
          <w:szCs w:val="24"/>
        </w:rPr>
        <w:t xml:space="preserve">, a sesquiterpene lactone, inhibits proliferation and induces apoptosis through the mitochondrial signaling pathway in human breast cancer cells. </w:t>
      </w:r>
      <w:hyperlink r:id="rId16" w:tooltip="Tumour biology : the journal of the International Society for Oncodevelopmental Biology and Medicine." w:history="1">
        <w:proofErr w:type="spellStart"/>
        <w:r w:rsidRPr="00273202">
          <w:rPr>
            <w:rFonts w:ascii="Times New Roman" w:hAnsi="Times New Roman" w:cs="Times New Roman"/>
            <w:sz w:val="24"/>
            <w:szCs w:val="24"/>
          </w:rPr>
          <w:t>Tumour</w:t>
        </w:r>
        <w:proofErr w:type="spellEnd"/>
        <w:r w:rsidRPr="00273202">
          <w:rPr>
            <w:rFonts w:ascii="Times New Roman" w:hAnsi="Times New Roman" w:cs="Times New Roman"/>
            <w:sz w:val="24"/>
            <w:szCs w:val="24"/>
          </w:rPr>
          <w:t xml:space="preserve"> Biol</w:t>
        </w:r>
      </w:hyperlink>
      <w:r w:rsidRPr="00273202">
        <w:rPr>
          <w:rFonts w:ascii="Times New Roman" w:hAnsi="Times New Roman" w:cs="Times New Roman"/>
          <w:sz w:val="24"/>
          <w:szCs w:val="24"/>
        </w:rPr>
        <w:t xml:space="preserve"> </w:t>
      </w:r>
      <w:r w:rsidRPr="00273202">
        <w:rPr>
          <w:rFonts w:ascii="Times New Roman" w:hAnsi="Times New Roman" w:cs="Times New Roman"/>
          <w:color w:val="131413"/>
          <w:sz w:val="24"/>
          <w:szCs w:val="24"/>
        </w:rPr>
        <w:t>2015; 36:1191</w:t>
      </w:r>
      <w:r w:rsidRPr="00273202">
        <w:rPr>
          <w:rFonts w:ascii="Times New Roman" w:eastAsia="FvjgqbAdvTT3713a231+20" w:hAnsi="Times New Roman" w:cs="Times New Roman"/>
          <w:color w:val="131413"/>
          <w:sz w:val="24"/>
          <w:szCs w:val="24"/>
        </w:rPr>
        <w:t>–</w:t>
      </w:r>
      <w:r w:rsidRPr="00273202">
        <w:rPr>
          <w:rFonts w:ascii="Times New Roman" w:hAnsi="Times New Roman" w:cs="Times New Roman"/>
          <w:color w:val="131413"/>
          <w:sz w:val="24"/>
          <w:szCs w:val="24"/>
        </w:rPr>
        <w:t>1198</w:t>
      </w:r>
      <w:r w:rsidRPr="002732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166D0C" w14:textId="77777777" w:rsidR="004C1E76" w:rsidRPr="004C1E76" w:rsidRDefault="004C1E76" w:rsidP="00FB1B97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4C1E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1E76">
        <w:rPr>
          <w:rFonts w:cs="B Lotus"/>
          <w:sz w:val="24"/>
          <w:szCs w:val="24"/>
        </w:rPr>
        <w:t xml:space="preserve">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Zarei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SM,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Ayatollahi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AM,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Ghanadian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Kobarfard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Aghaei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M, Choudhary MI, </w:t>
      </w:r>
      <w:proofErr w:type="spellStart"/>
      <w:r w:rsidRPr="004C1E76">
        <w:rPr>
          <w:rFonts w:asciiTheme="majorBidi" w:hAnsiTheme="majorBidi" w:cstheme="majorBidi"/>
          <w:b/>
          <w:bCs/>
          <w:i/>
          <w:iCs/>
          <w:sz w:val="24"/>
          <w:szCs w:val="24"/>
        </w:rPr>
        <w:t>Fallahian</w:t>
      </w:r>
      <w:proofErr w:type="spellEnd"/>
      <w:r w:rsidRPr="004C1E7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</w:t>
      </w:r>
      <w:r w:rsidRPr="004C1E76">
        <w:rPr>
          <w:rFonts w:asciiTheme="majorBidi" w:hAnsiTheme="majorBidi" w:cstheme="majorBidi"/>
          <w:sz w:val="24"/>
          <w:szCs w:val="24"/>
        </w:rPr>
        <w:t xml:space="preserve">. </w:t>
      </w:r>
      <w:hyperlink r:id="rId17" w:history="1">
        <w:r w:rsidRPr="004C1E76">
          <w:rPr>
            <w:rFonts w:asciiTheme="majorBidi" w:hAnsiTheme="majorBidi" w:cstheme="majorBidi"/>
            <w:sz w:val="24"/>
            <w:szCs w:val="24"/>
          </w:rPr>
          <w:t xml:space="preserve">Unusual </w:t>
        </w:r>
        <w:proofErr w:type="spellStart"/>
        <w:r w:rsidRPr="004C1E76">
          <w:rPr>
            <w:rFonts w:asciiTheme="majorBidi" w:hAnsiTheme="majorBidi" w:cstheme="majorBidi"/>
            <w:sz w:val="24"/>
            <w:szCs w:val="24"/>
          </w:rPr>
          <w:t>ingenoids</w:t>
        </w:r>
        <w:proofErr w:type="spellEnd"/>
        <w:r w:rsidRPr="004C1E76">
          <w:rPr>
            <w:rFonts w:asciiTheme="majorBidi" w:hAnsiTheme="majorBidi" w:cstheme="majorBidi"/>
            <w:sz w:val="24"/>
            <w:szCs w:val="24"/>
          </w:rPr>
          <w:t xml:space="preserve"> from Euphorbia </w:t>
        </w:r>
        <w:proofErr w:type="spellStart"/>
        <w:r w:rsidRPr="004C1E76">
          <w:rPr>
            <w:rFonts w:asciiTheme="majorBidi" w:hAnsiTheme="majorBidi" w:cstheme="majorBidi"/>
            <w:sz w:val="24"/>
            <w:szCs w:val="24"/>
          </w:rPr>
          <w:t>erythradenia</w:t>
        </w:r>
        <w:proofErr w:type="spellEnd"/>
        <w:r w:rsidRPr="004C1E76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4C1E76">
          <w:rPr>
            <w:rFonts w:asciiTheme="majorBidi" w:hAnsiTheme="majorBidi" w:cstheme="majorBidi"/>
            <w:sz w:val="24"/>
            <w:szCs w:val="24"/>
          </w:rPr>
          <w:t>Bioss</w:t>
        </w:r>
        <w:proofErr w:type="spellEnd"/>
        <w:r w:rsidRPr="004C1E76">
          <w:rPr>
            <w:rFonts w:asciiTheme="majorBidi" w:hAnsiTheme="majorBidi" w:cstheme="majorBidi"/>
            <w:sz w:val="24"/>
            <w:szCs w:val="24"/>
          </w:rPr>
          <w:t xml:space="preserve"> with pro-apoptotic effects.</w:t>
        </w:r>
      </w:hyperlink>
      <w:r w:rsidRPr="004C1E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E76">
        <w:rPr>
          <w:rFonts w:asciiTheme="majorBidi" w:hAnsiTheme="majorBidi" w:cstheme="majorBidi"/>
          <w:sz w:val="24"/>
          <w:szCs w:val="24"/>
        </w:rPr>
        <w:t>Fitoterapia</w:t>
      </w:r>
      <w:proofErr w:type="spellEnd"/>
      <w:r w:rsidRPr="004C1E76">
        <w:rPr>
          <w:rFonts w:asciiTheme="majorBidi" w:hAnsiTheme="majorBidi" w:cstheme="majorBidi"/>
          <w:sz w:val="24"/>
          <w:szCs w:val="24"/>
        </w:rPr>
        <w:t xml:space="preserve"> 2013; 91: 87–94.</w:t>
      </w:r>
      <w:r w:rsidRPr="004C1E7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4D624C63" w14:textId="77777777" w:rsidR="004C1E76" w:rsidRPr="00273202" w:rsidRDefault="004C1E76" w:rsidP="00273202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F194270" w14:textId="77777777" w:rsidR="00273202" w:rsidRPr="00C848D0" w:rsidRDefault="00273202" w:rsidP="00C84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17169FAD" w14:textId="77777777" w:rsidR="00C9170D" w:rsidRPr="00C9170D" w:rsidRDefault="00BF7EFE" w:rsidP="00C9170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-</w:t>
      </w:r>
      <w:r w:rsidR="00C9170D" w:rsidRPr="001E53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Faranak </w:t>
      </w:r>
      <w:proofErr w:type="spellStart"/>
      <w:r w:rsidR="00C9170D" w:rsidRPr="001E53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Fallahian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, Fatemeh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Karami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-Tehrani and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Siamak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Salami. Induction of apoptosis by type Iβ protein kinase G in the human breast cancer cell lines MCF-7 and MDA-MB-468. Cell Biochemistry and Function 2012; 30: 183–190.</w:t>
      </w:r>
    </w:p>
    <w:p w14:paraId="59F87348" w14:textId="77777777" w:rsidR="00C9170D" w:rsidRPr="00C9170D" w:rsidRDefault="00BF7EFE" w:rsidP="009024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-Mahmoud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Aghaei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, Fatemeh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Karami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-Tehrani,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Mojtaba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Panjehpour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,</w:t>
      </w:r>
      <w:r w:rsidR="00AF4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Siamak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Salami, and </w:t>
      </w:r>
      <w:proofErr w:type="spellStart"/>
      <w:r w:rsidR="00C9170D" w:rsidRPr="001E53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Faranak</w:t>
      </w:r>
      <w:proofErr w:type="spellEnd"/>
      <w:r w:rsidR="00C9170D" w:rsidRPr="001E53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9170D" w:rsidRPr="001E53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Fallahian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. Adenosine </w:t>
      </w:r>
      <w:r w:rsidR="00902433">
        <w:rPr>
          <w:rFonts w:ascii="Times New Roman" w:eastAsia="Calibri" w:hAnsi="Times New Roman" w:cs="Times New Roman"/>
          <w:sz w:val="24"/>
          <w:szCs w:val="24"/>
        </w:rPr>
        <w:t>i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nduces</w:t>
      </w:r>
      <w:r w:rsidR="0090243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ell-</w:t>
      </w:r>
      <w:r w:rsidR="00902433">
        <w:rPr>
          <w:rFonts w:ascii="Times New Roman" w:eastAsia="Calibri" w:hAnsi="Times New Roman" w:cs="Times New Roman"/>
          <w:sz w:val="24"/>
          <w:szCs w:val="24"/>
        </w:rPr>
        <w:t>c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ycle</w:t>
      </w:r>
      <w:r w:rsidR="0090243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rrest and </w:t>
      </w:r>
      <w:r w:rsidR="00902433">
        <w:rPr>
          <w:rFonts w:ascii="Times New Roman" w:eastAsia="Calibri" w:hAnsi="Times New Roman" w:cs="Times New Roman"/>
          <w:sz w:val="24"/>
          <w:szCs w:val="24"/>
        </w:rPr>
        <w:t>a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poptosis in</w:t>
      </w:r>
      <w:r w:rsidR="0090243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ndrogen-</w:t>
      </w:r>
      <w:r w:rsidR="00902433">
        <w:rPr>
          <w:rFonts w:ascii="Times New Roman" w:eastAsia="Calibri" w:hAnsi="Times New Roman" w:cs="Times New Roman"/>
          <w:sz w:val="24"/>
          <w:szCs w:val="24"/>
        </w:rPr>
        <w:t>d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ependent and –</w:t>
      </w:r>
      <w:r w:rsidR="00902433">
        <w:rPr>
          <w:rFonts w:ascii="Times New Roman" w:eastAsia="Calibri" w:hAnsi="Times New Roman" w:cs="Times New Roman"/>
          <w:sz w:val="24"/>
          <w:szCs w:val="24"/>
        </w:rPr>
        <w:t>i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ndependent </w:t>
      </w:r>
      <w:r w:rsidR="00902433">
        <w:rPr>
          <w:rFonts w:ascii="Times New Roman" w:eastAsia="Calibri" w:hAnsi="Times New Roman" w:cs="Times New Roman"/>
          <w:sz w:val="24"/>
          <w:szCs w:val="24"/>
        </w:rPr>
        <w:t>p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rostate </w:t>
      </w:r>
      <w:r w:rsidR="00902433">
        <w:rPr>
          <w:rFonts w:ascii="Times New Roman" w:eastAsia="Calibri" w:hAnsi="Times New Roman" w:cs="Times New Roman"/>
          <w:sz w:val="24"/>
          <w:szCs w:val="24"/>
        </w:rPr>
        <w:t>c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ancer</w:t>
      </w:r>
      <w:r w:rsidR="0090243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ell </w:t>
      </w:r>
      <w:r w:rsidR="00902433">
        <w:rPr>
          <w:rFonts w:ascii="Times New Roman" w:eastAsia="Calibri" w:hAnsi="Times New Roman" w:cs="Times New Roman"/>
          <w:sz w:val="24"/>
          <w:szCs w:val="24"/>
        </w:rPr>
        <w:t>l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ines,</w:t>
      </w:r>
      <w:r w:rsidR="00AC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LNcap-FGC-10,</w:t>
      </w:r>
      <w:r w:rsidR="00AC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DU-145, and PC3. The Prostate 2012;</w:t>
      </w:r>
      <w:r w:rsidR="00AC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72:361-375.</w:t>
      </w:r>
    </w:p>
    <w:p w14:paraId="2B6B7D48" w14:textId="77777777" w:rsidR="00C9170D" w:rsidRPr="00C9170D" w:rsidRDefault="00BF7EFE" w:rsidP="00BE25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-</w:t>
      </w:r>
      <w:r w:rsidR="00C9170D" w:rsidRPr="00C9170D">
        <w:rPr>
          <w:rFonts w:ascii="Times New Roman" w:eastAsia="Calibri" w:hAnsi="Times New Roman" w:cs="Times New Roman"/>
          <w:sz w:val="24"/>
          <w:szCs w:val="24"/>
          <w:lang w:bidi="fa-IR"/>
        </w:rPr>
        <w:t>Fatemeh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Karami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-Tehrani</w:t>
      </w:r>
      <w:r w:rsidR="00C9170D" w:rsidRPr="00C9170D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, </w:t>
      </w:r>
      <w:proofErr w:type="spellStart"/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fa-IR"/>
        </w:rPr>
        <w:t>Faranak</w:t>
      </w:r>
      <w:proofErr w:type="spellEnd"/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fa-IR"/>
        </w:rPr>
        <w:t xml:space="preserve"> </w:t>
      </w:r>
      <w:proofErr w:type="spellStart"/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fa-IR"/>
        </w:rPr>
        <w:t>Fallahian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and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Morteza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Atri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.</w:t>
      </w:r>
      <w:r w:rsidR="00C9170D" w:rsidRPr="00C917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Expression of cGMP-dependent protein kinase, PKGIα, PKGIβ and PKGII in malignant and benign breast tumors.</w:t>
      </w:r>
      <w:r w:rsidR="00AF408F">
        <w:rPr>
          <w:rFonts w:asciiTheme="majorBidi" w:hAnsiTheme="majorBidi" w:cstheme="majorBidi"/>
          <w:sz w:val="24"/>
          <w:szCs w:val="24"/>
        </w:rPr>
        <w:t xml:space="preserve"> T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umor Biology </w:t>
      </w:r>
      <w:r w:rsidR="00C9170D" w:rsidRPr="003B65E2">
        <w:rPr>
          <w:rFonts w:ascii="Times New Roman" w:eastAsia="Calibri" w:hAnsi="Times New Roman" w:cs="Times New Roman"/>
          <w:sz w:val="24"/>
          <w:szCs w:val="24"/>
        </w:rPr>
        <w:t>2012</w:t>
      </w:r>
      <w:r w:rsidR="003B65E2" w:rsidRPr="003B65E2">
        <w:rPr>
          <w:rFonts w:ascii="Times New Roman" w:eastAsia="Calibri" w:hAnsi="Times New Roman" w:cs="Times New Roman"/>
          <w:sz w:val="24"/>
          <w:szCs w:val="24"/>
        </w:rPr>
        <w:t>;</w:t>
      </w:r>
      <w:r w:rsidR="00C9170D" w:rsidRPr="003B6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327" w:rsidRPr="003B65E2">
        <w:rPr>
          <w:rFonts w:ascii="Times New Roman" w:hAnsi="Times New Roman" w:cs="Times New Roman"/>
          <w:sz w:val="24"/>
          <w:szCs w:val="24"/>
        </w:rPr>
        <w:t>33 (6)</w:t>
      </w:r>
      <w:r w:rsidR="00BE2574">
        <w:rPr>
          <w:rFonts w:ascii="Times New Roman" w:hAnsi="Times New Roman" w:cs="Times New Roman"/>
          <w:sz w:val="24"/>
          <w:szCs w:val="24"/>
        </w:rPr>
        <w:t>:</w:t>
      </w:r>
      <w:r w:rsidR="00D83327" w:rsidRPr="003B65E2">
        <w:rPr>
          <w:rFonts w:ascii="Times New Roman" w:hAnsi="Times New Roman" w:cs="Times New Roman"/>
          <w:sz w:val="24"/>
          <w:szCs w:val="24"/>
        </w:rPr>
        <w:t>1927-1932</w:t>
      </w:r>
      <w:r w:rsidR="001750C7">
        <w:rPr>
          <w:rFonts w:ascii="Times New Roman" w:hAnsi="Times New Roman" w:cs="Times New Roman"/>
          <w:sz w:val="24"/>
          <w:szCs w:val="24"/>
        </w:rPr>
        <w:t>.</w:t>
      </w:r>
    </w:p>
    <w:p w14:paraId="55B1EAC1" w14:textId="77777777" w:rsidR="00C9170D" w:rsidRPr="00C9170D" w:rsidRDefault="00BF7EFE" w:rsidP="00BE7B4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6</w:t>
      </w:r>
      <w:r w:rsidR="00C9170D" w:rsidRPr="00C9170D">
        <w:rPr>
          <w:rFonts w:ascii="Times New Roman" w:eastAsia="Calibri" w:hAnsi="Times New Roman" w:cs="Times New Roman"/>
          <w:sz w:val="24"/>
          <w:szCs w:val="24"/>
          <w:lang w:bidi="fa-IR"/>
        </w:rPr>
        <w:t>-</w:t>
      </w:r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Faranak </w:t>
      </w:r>
      <w:proofErr w:type="spellStart"/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Fallahian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, Fatemeh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Karami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-Tehrani,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Siamak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Salami and Mahmoud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Aghaei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. Cyclic GMP induced apoptosis via protein kinase G in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oestrogen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 receptor-positive and -negative breast cancer cell lines.</w:t>
      </w:r>
      <w:r w:rsidR="00AF408F">
        <w:rPr>
          <w:rFonts w:asciiTheme="majorBidi" w:hAnsiTheme="majorBidi" w:cstheme="majorBidi"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FEBS J 2011</w:t>
      </w:r>
      <w:r w:rsidR="00AF408F" w:rsidRPr="00C9170D">
        <w:rPr>
          <w:rFonts w:asciiTheme="majorBidi" w:hAnsiTheme="majorBidi" w:cstheme="majorBidi"/>
          <w:sz w:val="24"/>
          <w:szCs w:val="24"/>
        </w:rPr>
        <w:t>; 278:3360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-90.</w:t>
      </w:r>
    </w:p>
    <w:p w14:paraId="2587BF6A" w14:textId="77777777" w:rsidR="00C9170D" w:rsidRDefault="00BF7EFE" w:rsidP="00067B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9170D" w:rsidRPr="00BE7B4A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S.Noori</w:t>
      </w:r>
      <w:proofErr w:type="gram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, Z.M. Hassan, B. Rezaei, A. </w:t>
      </w:r>
      <w:proofErr w:type="spellStart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Rustaiyan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 xml:space="preserve">, Z. Habibi, </w:t>
      </w:r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F. </w:t>
      </w:r>
      <w:proofErr w:type="spellStart"/>
      <w:r w:rsidR="00C9170D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Fallahian</w:t>
      </w:r>
      <w:proofErr w:type="spellEnd"/>
      <w:r w:rsidR="00C9170D" w:rsidRPr="00C9170D">
        <w:rPr>
          <w:rFonts w:ascii="Times New Roman" w:eastAsia="Calibri" w:hAnsi="Times New Roman" w:cs="Times New Roman"/>
          <w:sz w:val="24"/>
          <w:szCs w:val="24"/>
        </w:rPr>
        <w:t>. Artemisinin can inhibit the calmodulin-mediated activation of phosphodiesterase in comparison with Cyclosporin A. International Immunopharmacology 2008;</w:t>
      </w:r>
      <w:r w:rsidR="00AF408F">
        <w:rPr>
          <w:rFonts w:asciiTheme="majorBidi" w:hAnsiTheme="majorBidi" w:cstheme="majorBidi"/>
          <w:sz w:val="24"/>
          <w:szCs w:val="24"/>
        </w:rPr>
        <w:t xml:space="preserve"> </w:t>
      </w:r>
      <w:r w:rsidR="00C9170D" w:rsidRPr="00C9170D">
        <w:rPr>
          <w:rFonts w:ascii="Times New Roman" w:eastAsia="Calibri" w:hAnsi="Times New Roman" w:cs="Times New Roman"/>
          <w:sz w:val="24"/>
          <w:szCs w:val="24"/>
        </w:rPr>
        <w:t>8: 1744–1747.</w:t>
      </w:r>
    </w:p>
    <w:p w14:paraId="63C6FC0E" w14:textId="77777777" w:rsidR="00BE7B4A" w:rsidRDefault="00BF7EFE" w:rsidP="00067B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E7B4A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BE7B4A">
        <w:rPr>
          <w:rFonts w:ascii="Times New Roman" w:eastAsia="Calibri" w:hAnsi="Times New Roman" w:cs="Times New Roman"/>
          <w:sz w:val="24"/>
          <w:szCs w:val="24"/>
        </w:rPr>
        <w:t>B.Kazemi</w:t>
      </w:r>
      <w:proofErr w:type="gramEnd"/>
      <w:r w:rsidR="00BE7B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7B4A" w:rsidRPr="00A6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F.Fallahian</w:t>
      </w:r>
      <w:proofErr w:type="spellEnd"/>
      <w:proofErr w:type="gramEnd"/>
      <w:r w:rsidR="00BE7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E7B4A">
        <w:rPr>
          <w:rFonts w:ascii="Times New Roman" w:eastAsia="Calibri" w:hAnsi="Times New Roman" w:cs="Times New Roman"/>
          <w:sz w:val="24"/>
          <w:szCs w:val="24"/>
        </w:rPr>
        <w:t>N.Seyyed</w:t>
      </w:r>
      <w:proofErr w:type="spellEnd"/>
      <w:r w:rsidR="00BE7B4A">
        <w:rPr>
          <w:rFonts w:ascii="Times New Roman" w:eastAsia="Calibri" w:hAnsi="Times New Roman" w:cs="Times New Roman"/>
          <w:sz w:val="24"/>
          <w:szCs w:val="24"/>
        </w:rPr>
        <w:t>,</w:t>
      </w:r>
      <w:r w:rsidR="00067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7B4A">
        <w:rPr>
          <w:rFonts w:ascii="Times New Roman" w:eastAsia="Calibri" w:hAnsi="Times New Roman" w:cs="Times New Roman"/>
          <w:sz w:val="24"/>
          <w:szCs w:val="24"/>
        </w:rPr>
        <w:t>M.Bandepour</w:t>
      </w:r>
      <w:proofErr w:type="spellEnd"/>
      <w:r w:rsidR="00BE7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E7B4A">
        <w:rPr>
          <w:rFonts w:ascii="Times New Roman" w:eastAsia="Calibri" w:hAnsi="Times New Roman" w:cs="Times New Roman"/>
          <w:sz w:val="24"/>
          <w:szCs w:val="24"/>
        </w:rPr>
        <w:t>A.Shabani.Molecular</w:t>
      </w:r>
      <w:proofErr w:type="spellEnd"/>
      <w:r w:rsidR="00BE7B4A">
        <w:rPr>
          <w:rFonts w:ascii="Times New Roman" w:eastAsia="Calibri" w:hAnsi="Times New Roman" w:cs="Times New Roman"/>
          <w:sz w:val="24"/>
          <w:szCs w:val="24"/>
        </w:rPr>
        <w:t xml:space="preserve"> cloning of the streptokinase mutant gene.</w:t>
      </w:r>
      <w:r w:rsidR="00BE7B4A" w:rsidRPr="00BE7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B4A" w:rsidRPr="00C9170D">
        <w:rPr>
          <w:rFonts w:ascii="Times New Roman" w:eastAsia="Calibri" w:hAnsi="Times New Roman" w:cs="Times New Roman"/>
          <w:sz w:val="24"/>
          <w:szCs w:val="24"/>
        </w:rPr>
        <w:t xml:space="preserve">Pakistan J of Biological </w:t>
      </w:r>
      <w:proofErr w:type="spellStart"/>
      <w:r w:rsidR="00BE7B4A" w:rsidRPr="00C9170D">
        <w:rPr>
          <w:rFonts w:ascii="Times New Roman" w:eastAsia="Calibri" w:hAnsi="Times New Roman" w:cs="Times New Roman"/>
          <w:sz w:val="24"/>
          <w:szCs w:val="24"/>
        </w:rPr>
        <w:t>Scieneces</w:t>
      </w:r>
      <w:proofErr w:type="spellEnd"/>
      <w:r w:rsidR="00BE7B4A" w:rsidRPr="00C9170D">
        <w:rPr>
          <w:rFonts w:ascii="Times New Roman" w:eastAsia="Calibri" w:hAnsi="Times New Roman" w:cs="Times New Roman"/>
          <w:sz w:val="24"/>
          <w:szCs w:val="24"/>
        </w:rPr>
        <w:t xml:space="preserve"> 2006;</w:t>
      </w:r>
      <w:r w:rsidR="00AC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B4A" w:rsidRPr="00C9170D">
        <w:rPr>
          <w:rFonts w:ascii="Times New Roman" w:eastAsia="Calibri" w:hAnsi="Times New Roman" w:cs="Times New Roman"/>
          <w:sz w:val="24"/>
          <w:szCs w:val="24"/>
        </w:rPr>
        <w:t>9:557-559.</w:t>
      </w:r>
    </w:p>
    <w:p w14:paraId="63C087EA" w14:textId="77777777" w:rsidR="00BE7B4A" w:rsidRPr="00C9170D" w:rsidRDefault="00BE7B4A" w:rsidP="00C9170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B0C3F" w14:textId="77777777" w:rsidR="00C848D0" w:rsidRPr="00846F72" w:rsidRDefault="00C848D0" w:rsidP="00C84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46F72">
        <w:rPr>
          <w:rFonts w:ascii="Times New Roman" w:hAnsi="Times New Roman" w:cs="Times New Roman"/>
          <w:b/>
          <w:bCs/>
          <w:color w:val="182AB1"/>
          <w:sz w:val="28"/>
          <w:szCs w:val="28"/>
          <w:u w:val="single"/>
        </w:rPr>
        <w:t>Congress</w:t>
      </w:r>
      <w:r w:rsidR="00846F72" w:rsidRPr="00846F72">
        <w:rPr>
          <w:rFonts w:ascii="Times New Roman" w:hAnsi="Times New Roman" w:cs="Times New Roman"/>
          <w:b/>
          <w:bCs/>
          <w:color w:val="182AB1"/>
          <w:sz w:val="28"/>
          <w:szCs w:val="28"/>
          <w:u w:val="single"/>
        </w:rPr>
        <w:t>:</w:t>
      </w:r>
    </w:p>
    <w:p w14:paraId="4A81D0D6" w14:textId="77777777" w:rsidR="00C848D0" w:rsidRDefault="00C848D0" w:rsidP="00C848D0"/>
    <w:p w14:paraId="713576A2" w14:textId="77777777" w:rsidR="009C5DF5" w:rsidRPr="009C5DF5" w:rsidRDefault="009C5DF5" w:rsidP="009C5DF5">
      <w:pPr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  <w:proofErr w:type="spellStart"/>
      <w:r w:rsidRPr="009C5DF5">
        <w:rPr>
          <w:rFonts w:ascii="Times New Roman" w:eastAsia="Calibri" w:hAnsi="Times New Roman" w:cs="Times New Roman"/>
          <w:sz w:val="24"/>
          <w:szCs w:val="24"/>
          <w:u w:val="single"/>
          <w:lang w:bidi="fa-IR"/>
        </w:rPr>
        <w:t>Fallahian</w:t>
      </w:r>
      <w:proofErr w:type="spellEnd"/>
      <w:r w:rsidRPr="009C5DF5">
        <w:rPr>
          <w:rFonts w:ascii="Times New Roman" w:eastAsia="Calibri" w:hAnsi="Times New Roman" w:cs="Times New Roman"/>
          <w:sz w:val="24"/>
          <w:szCs w:val="24"/>
          <w:u w:val="single"/>
          <w:lang w:bidi="fa-IR"/>
        </w:rPr>
        <w:t xml:space="preserve"> F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,</w:t>
      </w:r>
      <w:r w:rsidR="00A123A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Karami</w:t>
      </w:r>
      <w:proofErr w:type="spellEnd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-Tehrani.</w:t>
      </w:r>
      <w:r w:rsidR="00846F7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Involvement of cGMP signaling pathway in the regulation of cell viability in the breast cancer cell lines,</w:t>
      </w:r>
      <w:r w:rsidR="00A468E7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21</w:t>
      </w:r>
      <w:r w:rsidRPr="009C5DF5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 xml:space="preserve">th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European Students Conference,13-17 </w:t>
      </w:r>
      <w:proofErr w:type="gramStart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october,Berlin</w:t>
      </w:r>
      <w:proofErr w:type="gramEnd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,Germany,2010.</w:t>
      </w:r>
    </w:p>
    <w:p w14:paraId="2B151D56" w14:textId="77777777" w:rsidR="009C5DF5" w:rsidRPr="009C5DF5" w:rsidRDefault="009C5DF5" w:rsidP="009C5DF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14:paraId="64134914" w14:textId="77777777" w:rsidR="009C5DF5" w:rsidRDefault="009C5DF5" w:rsidP="009C5DF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2-</w:t>
      </w:r>
      <w:r w:rsidRPr="009C5DF5">
        <w:rPr>
          <w:rFonts w:ascii="Times New Roman" w:eastAsia="Calibri" w:hAnsi="Times New Roman" w:cs="Times New Roman"/>
          <w:sz w:val="24"/>
          <w:szCs w:val="24"/>
          <w:u w:val="single"/>
          <w:lang w:bidi="fa-IR"/>
        </w:rPr>
        <w:t>Fallahian F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,</w:t>
      </w:r>
      <w:r w:rsidR="00A123A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Kazemi</w:t>
      </w:r>
      <w:proofErr w:type="spellEnd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B,</w:t>
      </w:r>
      <w:r w:rsidR="00A123A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Seyed</w:t>
      </w:r>
      <w:proofErr w:type="spellEnd"/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N.</w:t>
      </w:r>
      <w:r w:rsidR="00846F7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Cloning of the streptokinase mutant gene.8</w:t>
      </w:r>
      <w:r w:rsidRPr="009C5DF5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 xml:space="preserve">th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Iranian congress of Biochemistry and 1</w:t>
      </w:r>
      <w:r w:rsidRPr="009C5DF5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 xml:space="preserve">th </w:t>
      </w:r>
      <w:r w:rsidRPr="009C5DF5">
        <w:rPr>
          <w:rFonts w:ascii="Times New Roman" w:eastAsia="Calibri" w:hAnsi="Times New Roman" w:cs="Times New Roman"/>
          <w:sz w:val="24"/>
          <w:szCs w:val="24"/>
          <w:lang w:bidi="fa-IR"/>
        </w:rPr>
        <w:t>International congress of Biochemistry &amp; Molecular Biology,11-15 September,Tehran,Iran,2005.</w:t>
      </w:r>
    </w:p>
    <w:p w14:paraId="52E76020" w14:textId="77777777" w:rsidR="00DF5B4B" w:rsidRDefault="00DF5B4B" w:rsidP="009C5DF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14:paraId="115F9FFE" w14:textId="77777777" w:rsidR="00DF5B4B" w:rsidRDefault="00DF5B4B" w:rsidP="009C5DF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14:paraId="1C898A20" w14:textId="77777777" w:rsidR="00DF5B4B" w:rsidRPr="009C5DF5" w:rsidRDefault="00DF5B4B" w:rsidP="009C5DF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rtl/>
          <w:lang w:bidi="fa-IR"/>
        </w:rPr>
      </w:pPr>
    </w:p>
    <w:p w14:paraId="63849F9A" w14:textId="77777777" w:rsidR="007E38DE" w:rsidRPr="00C848D0" w:rsidRDefault="007E38DE" w:rsidP="00C848D0">
      <w:pPr>
        <w:sectPr w:rsidR="007E38DE" w:rsidRPr="00C848D0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EBB6B3" w14:textId="77777777" w:rsidR="00894F9D" w:rsidRDefault="00894F9D" w:rsidP="0062427F">
      <w:pPr>
        <w:rPr>
          <w:rFonts w:asciiTheme="majorBidi" w:eastAsia="Calibri" w:hAnsiTheme="majorBidi" w:cstheme="majorBidi"/>
          <w:sz w:val="24"/>
          <w:szCs w:val="24"/>
          <w:lang w:bidi="fa-IR"/>
        </w:rPr>
      </w:pPr>
    </w:p>
    <w:sectPr w:rsidR="00894F9D" w:rsidSect="006D202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EB40" w14:textId="77777777" w:rsidR="0005430C" w:rsidRDefault="0005430C" w:rsidP="00DD611D">
      <w:pPr>
        <w:spacing w:after="0" w:line="240" w:lineRule="auto"/>
      </w:pPr>
      <w:r>
        <w:separator/>
      </w:r>
    </w:p>
  </w:endnote>
  <w:endnote w:type="continuationSeparator" w:id="0">
    <w:p w14:paraId="371557DB" w14:textId="77777777" w:rsidR="0005430C" w:rsidRDefault="0005430C" w:rsidP="00DD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+0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vjgqbAdvTT3713a23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411E" w14:textId="77777777" w:rsidR="0005430C" w:rsidRDefault="0005430C" w:rsidP="00DD611D">
      <w:pPr>
        <w:spacing w:after="0" w:line="240" w:lineRule="auto"/>
      </w:pPr>
      <w:r>
        <w:separator/>
      </w:r>
    </w:p>
  </w:footnote>
  <w:footnote w:type="continuationSeparator" w:id="0">
    <w:p w14:paraId="66A4C61C" w14:textId="77777777" w:rsidR="0005430C" w:rsidRDefault="0005430C" w:rsidP="00DD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A45094"/>
    <w:multiLevelType w:val="hybridMultilevel"/>
    <w:tmpl w:val="85173F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72A38"/>
    <w:multiLevelType w:val="hybridMultilevel"/>
    <w:tmpl w:val="AC3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411F"/>
    <w:multiLevelType w:val="hybridMultilevel"/>
    <w:tmpl w:val="6D54B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B7C30"/>
    <w:multiLevelType w:val="hybridMultilevel"/>
    <w:tmpl w:val="FD2AF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E5AC0"/>
    <w:multiLevelType w:val="hybridMultilevel"/>
    <w:tmpl w:val="DA046DDA"/>
    <w:lvl w:ilvl="0" w:tplc="F92CB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52C"/>
    <w:multiLevelType w:val="hybridMultilevel"/>
    <w:tmpl w:val="C36ED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3D228"/>
    <w:multiLevelType w:val="hybridMultilevel"/>
    <w:tmpl w:val="BFFA6C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F246B9"/>
    <w:multiLevelType w:val="hybridMultilevel"/>
    <w:tmpl w:val="B22C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AC872"/>
    <w:multiLevelType w:val="hybridMultilevel"/>
    <w:tmpl w:val="3DB712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B4440A"/>
    <w:multiLevelType w:val="hybridMultilevel"/>
    <w:tmpl w:val="0C6612EA"/>
    <w:lvl w:ilvl="0" w:tplc="1A2EBD2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9E25"/>
    <w:multiLevelType w:val="hybridMultilevel"/>
    <w:tmpl w:val="0D6D220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944F15"/>
    <w:multiLevelType w:val="hybridMultilevel"/>
    <w:tmpl w:val="FA1A67A4"/>
    <w:lvl w:ilvl="0" w:tplc="DDB28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A02B9"/>
    <w:multiLevelType w:val="hybridMultilevel"/>
    <w:tmpl w:val="247284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891404"/>
    <w:multiLevelType w:val="hybridMultilevel"/>
    <w:tmpl w:val="F27ACF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81FADE"/>
    <w:multiLevelType w:val="hybridMultilevel"/>
    <w:tmpl w:val="F9EC9E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55"/>
    <w:rsid w:val="000111F5"/>
    <w:rsid w:val="00026E55"/>
    <w:rsid w:val="0003404D"/>
    <w:rsid w:val="00040C3C"/>
    <w:rsid w:val="000421E6"/>
    <w:rsid w:val="000531D2"/>
    <w:rsid w:val="0005430C"/>
    <w:rsid w:val="00060D82"/>
    <w:rsid w:val="0006561A"/>
    <w:rsid w:val="00066C48"/>
    <w:rsid w:val="00067BC4"/>
    <w:rsid w:val="000827D8"/>
    <w:rsid w:val="00102D6E"/>
    <w:rsid w:val="00132A07"/>
    <w:rsid w:val="001373F3"/>
    <w:rsid w:val="00146351"/>
    <w:rsid w:val="00147F26"/>
    <w:rsid w:val="001750C7"/>
    <w:rsid w:val="001944F8"/>
    <w:rsid w:val="001A7D46"/>
    <w:rsid w:val="001C3973"/>
    <w:rsid w:val="001C62CF"/>
    <w:rsid w:val="001E5367"/>
    <w:rsid w:val="0020645A"/>
    <w:rsid w:val="002078BA"/>
    <w:rsid w:val="0021354B"/>
    <w:rsid w:val="00224917"/>
    <w:rsid w:val="002612E7"/>
    <w:rsid w:val="00273202"/>
    <w:rsid w:val="00275A48"/>
    <w:rsid w:val="00286110"/>
    <w:rsid w:val="00293BDD"/>
    <w:rsid w:val="00294F69"/>
    <w:rsid w:val="00297AB9"/>
    <w:rsid w:val="00297DF2"/>
    <w:rsid w:val="002D1ED2"/>
    <w:rsid w:val="002F0CA6"/>
    <w:rsid w:val="00300286"/>
    <w:rsid w:val="00330630"/>
    <w:rsid w:val="00354206"/>
    <w:rsid w:val="00373893"/>
    <w:rsid w:val="003B65E2"/>
    <w:rsid w:val="00402420"/>
    <w:rsid w:val="0040701D"/>
    <w:rsid w:val="00413415"/>
    <w:rsid w:val="00417D16"/>
    <w:rsid w:val="00420F82"/>
    <w:rsid w:val="00425DE9"/>
    <w:rsid w:val="004468B4"/>
    <w:rsid w:val="00461AB4"/>
    <w:rsid w:val="00465B67"/>
    <w:rsid w:val="00484EE5"/>
    <w:rsid w:val="004A174A"/>
    <w:rsid w:val="004C1A0C"/>
    <w:rsid w:val="004C1E76"/>
    <w:rsid w:val="005026BE"/>
    <w:rsid w:val="00503D0D"/>
    <w:rsid w:val="0052462A"/>
    <w:rsid w:val="00540268"/>
    <w:rsid w:val="005407AF"/>
    <w:rsid w:val="00547790"/>
    <w:rsid w:val="00577C8A"/>
    <w:rsid w:val="005871A4"/>
    <w:rsid w:val="005A009C"/>
    <w:rsid w:val="005C560B"/>
    <w:rsid w:val="005C67CD"/>
    <w:rsid w:val="005D1FB3"/>
    <w:rsid w:val="0062427F"/>
    <w:rsid w:val="006551E2"/>
    <w:rsid w:val="0066685E"/>
    <w:rsid w:val="0069027E"/>
    <w:rsid w:val="006A52E6"/>
    <w:rsid w:val="006B5AB3"/>
    <w:rsid w:val="006E37DD"/>
    <w:rsid w:val="00703CD5"/>
    <w:rsid w:val="00705CBD"/>
    <w:rsid w:val="007301BB"/>
    <w:rsid w:val="00753ED4"/>
    <w:rsid w:val="00756FE9"/>
    <w:rsid w:val="00763C46"/>
    <w:rsid w:val="00764E94"/>
    <w:rsid w:val="007775A7"/>
    <w:rsid w:val="007B3BBD"/>
    <w:rsid w:val="007C3AD7"/>
    <w:rsid w:val="007D2478"/>
    <w:rsid w:val="007E33E0"/>
    <w:rsid w:val="007E38DE"/>
    <w:rsid w:val="007E7563"/>
    <w:rsid w:val="0082086B"/>
    <w:rsid w:val="00844B49"/>
    <w:rsid w:val="00846F72"/>
    <w:rsid w:val="0085774E"/>
    <w:rsid w:val="00894F9D"/>
    <w:rsid w:val="00902433"/>
    <w:rsid w:val="00907AB7"/>
    <w:rsid w:val="00911DFC"/>
    <w:rsid w:val="00913A03"/>
    <w:rsid w:val="009423BC"/>
    <w:rsid w:val="00947226"/>
    <w:rsid w:val="00952B62"/>
    <w:rsid w:val="009A044E"/>
    <w:rsid w:val="009A5980"/>
    <w:rsid w:val="009A6CAD"/>
    <w:rsid w:val="009C5438"/>
    <w:rsid w:val="009C5DF5"/>
    <w:rsid w:val="009C67CF"/>
    <w:rsid w:val="00A123A2"/>
    <w:rsid w:val="00A12AD9"/>
    <w:rsid w:val="00A14256"/>
    <w:rsid w:val="00A20B75"/>
    <w:rsid w:val="00A468E7"/>
    <w:rsid w:val="00A55E33"/>
    <w:rsid w:val="00A60B46"/>
    <w:rsid w:val="00A66744"/>
    <w:rsid w:val="00A941A5"/>
    <w:rsid w:val="00AB220C"/>
    <w:rsid w:val="00AB25C7"/>
    <w:rsid w:val="00AC0939"/>
    <w:rsid w:val="00AC3316"/>
    <w:rsid w:val="00AF408F"/>
    <w:rsid w:val="00AF5050"/>
    <w:rsid w:val="00B119EF"/>
    <w:rsid w:val="00B3797D"/>
    <w:rsid w:val="00B5292E"/>
    <w:rsid w:val="00BA55B7"/>
    <w:rsid w:val="00BB5389"/>
    <w:rsid w:val="00BC35CB"/>
    <w:rsid w:val="00BE2574"/>
    <w:rsid w:val="00BE521D"/>
    <w:rsid w:val="00BE7B4A"/>
    <w:rsid w:val="00BF7EFE"/>
    <w:rsid w:val="00C22C2E"/>
    <w:rsid w:val="00C848D0"/>
    <w:rsid w:val="00C9170D"/>
    <w:rsid w:val="00C9414C"/>
    <w:rsid w:val="00CB61FC"/>
    <w:rsid w:val="00CD16CF"/>
    <w:rsid w:val="00CE7908"/>
    <w:rsid w:val="00D003C2"/>
    <w:rsid w:val="00D004E7"/>
    <w:rsid w:val="00D31037"/>
    <w:rsid w:val="00D36E4F"/>
    <w:rsid w:val="00D41192"/>
    <w:rsid w:val="00D624D1"/>
    <w:rsid w:val="00D711DD"/>
    <w:rsid w:val="00D83327"/>
    <w:rsid w:val="00D90001"/>
    <w:rsid w:val="00D91B39"/>
    <w:rsid w:val="00DA7221"/>
    <w:rsid w:val="00DB0756"/>
    <w:rsid w:val="00DB7051"/>
    <w:rsid w:val="00DB732A"/>
    <w:rsid w:val="00DC6DEF"/>
    <w:rsid w:val="00DD611D"/>
    <w:rsid w:val="00DF5B4B"/>
    <w:rsid w:val="00DF7252"/>
    <w:rsid w:val="00E007AC"/>
    <w:rsid w:val="00E00C1F"/>
    <w:rsid w:val="00E13014"/>
    <w:rsid w:val="00E21562"/>
    <w:rsid w:val="00E268AC"/>
    <w:rsid w:val="00E35B40"/>
    <w:rsid w:val="00E96622"/>
    <w:rsid w:val="00EA7F33"/>
    <w:rsid w:val="00EB05C0"/>
    <w:rsid w:val="00EE78E7"/>
    <w:rsid w:val="00EF3CB0"/>
    <w:rsid w:val="00F3217D"/>
    <w:rsid w:val="00FA0009"/>
    <w:rsid w:val="00FA0A5F"/>
    <w:rsid w:val="00FA56A7"/>
    <w:rsid w:val="00FA7C24"/>
    <w:rsid w:val="00FB00C4"/>
    <w:rsid w:val="00FB1B97"/>
    <w:rsid w:val="00FD4A22"/>
    <w:rsid w:val="00FE188D"/>
    <w:rsid w:val="00FF12CA"/>
    <w:rsid w:val="00FF4766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45BE"/>
  <w15:docId w15:val="{E23B0F07-FFB5-4399-8396-7F5CB70D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B3"/>
  </w:style>
  <w:style w:type="paragraph" w:styleId="Heading7">
    <w:name w:val="heading 7"/>
    <w:basedOn w:val="Normal"/>
    <w:next w:val="Normal"/>
    <w:link w:val="Heading7Char"/>
    <w:semiHidden/>
    <w:unhideWhenUsed/>
    <w:qFormat/>
    <w:rsid w:val="004C1A0C"/>
    <w:pPr>
      <w:keepNext/>
      <w:spacing w:after="0" w:line="240" w:lineRule="auto"/>
      <w:ind w:left="-360"/>
      <w:outlineLvl w:val="6"/>
    </w:pPr>
    <w:rPr>
      <w:rFonts w:ascii="Times New Roman" w:eastAsia="Times New Roman" w:hAnsi="Times New Roman" w:cs="Traditional Arabic"/>
      <w:color w:val="000000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1D"/>
  </w:style>
  <w:style w:type="paragraph" w:styleId="Footer">
    <w:name w:val="footer"/>
    <w:basedOn w:val="Normal"/>
    <w:link w:val="FooterChar"/>
    <w:uiPriority w:val="99"/>
    <w:semiHidden/>
    <w:unhideWhenUsed/>
    <w:rsid w:val="00DD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11D"/>
  </w:style>
  <w:style w:type="paragraph" w:styleId="ListParagraph">
    <w:name w:val="List Paragraph"/>
    <w:basedOn w:val="Normal"/>
    <w:uiPriority w:val="34"/>
    <w:qFormat/>
    <w:rsid w:val="00756FE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4C1A0C"/>
    <w:rPr>
      <w:rFonts w:ascii="Times New Roman" w:eastAsia="Times New Roman" w:hAnsi="Times New Roman" w:cs="Traditional Arabic"/>
      <w:color w:val="000000"/>
      <w:sz w:val="24"/>
      <w:szCs w:val="20"/>
      <w:lang w:eastAsia="zh-CN"/>
    </w:rPr>
  </w:style>
  <w:style w:type="paragraph" w:styleId="NoSpacing">
    <w:name w:val="No Spacing"/>
    <w:uiPriority w:val="1"/>
    <w:qFormat/>
    <w:rsid w:val="00B119EF"/>
    <w:pPr>
      <w:spacing w:after="0" w:line="240" w:lineRule="auto"/>
    </w:pPr>
  </w:style>
  <w:style w:type="character" w:customStyle="1" w:styleId="highlight2">
    <w:name w:val="highlight2"/>
    <w:basedOn w:val="DefaultParagraphFont"/>
    <w:rsid w:val="0027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Hamzeloo-Moghadam%20M%5BAuthor%5D&amp;cauthor=true&amp;cauthor_uid=25342596" TargetMode="External"/><Relationship Id="rId13" Type="http://schemas.openxmlformats.org/officeDocument/2006/relationships/hyperlink" Target="http://www.ncbi.nlm.nih.gov/pubmed?term=Abdolmohammadi%20MH%5BAuthor%5D&amp;cauthor=true&amp;cauthor_uid=253425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Dolati%20M%5BAuthor%5D&amp;cauthor=true&amp;cauthor_uid=25342596" TargetMode="External"/><Relationship Id="rId17" Type="http://schemas.openxmlformats.org/officeDocument/2006/relationships/hyperlink" Target="http://www.ncbi.nlm.nih.gov/pubmed/239942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53425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Jafari%20SM%5BAuthor%5D&amp;cauthor=true&amp;cauthor_uid=25342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Esmaeili%20S%5BAuthor%5D&amp;cauthor=true&amp;cauthor_uid=25342596" TargetMode="External"/><Relationship Id="rId10" Type="http://schemas.openxmlformats.org/officeDocument/2006/relationships/hyperlink" Target="http://www.ncbi.nlm.nih.gov/pubmed?term=Fallahian%20F%5BAuthor%5D&amp;cauthor=true&amp;cauthor_uid=253425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Aghaei%20M%5BAuthor%5D&amp;cauthor=true&amp;cauthor_uid=25342596" TargetMode="External"/><Relationship Id="rId14" Type="http://schemas.openxmlformats.org/officeDocument/2006/relationships/hyperlink" Target="http://www.ncbi.nlm.nih.gov/pubmed?term=Hajiahmadi%20S%5BAuthor%5D&amp;cauthor=true&amp;cauthor_uid=25342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0CA7-FDEA-4253-9036-E59F8FFC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خانم معظمه گروهی</cp:lastModifiedBy>
  <cp:revision>2</cp:revision>
  <cp:lastPrinted>2012-08-01T12:10:00Z</cp:lastPrinted>
  <dcterms:created xsi:type="dcterms:W3CDTF">2021-12-12T04:54:00Z</dcterms:created>
  <dcterms:modified xsi:type="dcterms:W3CDTF">2021-12-12T04:54:00Z</dcterms:modified>
</cp:coreProperties>
</file>